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S2 18 40 vom 2. Oktober 2018</w:t>
      </w:r>
    </w:p>
    <w:p>
      <w:r>
        <w:t>VS Kantonsgericht, 2018-10-02, FR</w:t>
      </w:r>
    </w:p>
    <w:p>
      <w:r>
        <w:rPr>
          <w:b/>
        </w:rPr>
        <w:t xml:space="preserve">Quelle: </w:t>
      </w:r>
      <w:r>
        <w:t>https://mcp.opencaselaw.ch/entscheid/vs_gerichte_S2 18 40</w:t>
      </w:r>
    </w:p>
    <w:p>
      <w:r>
        <w:t>FR: VS_GERICHTE S2 18 40 du 2 octobre 2018</w:t>
      </w:r>
    </w:p>
    <w:p>
      <w:r>
        <w:t>IT: VS_GERICHTE S2 18 40 del 2 ottobre 2018</w:t>
      </w:r>
    </w:p>
    <w:p>
      <w:pPr>
        <w:pStyle w:val="Heading2"/>
      </w:pPr>
      <w:r>
        <w:t>Regeste</w:t>
      </w:r>
    </w:p>
    <w:p>
      <w:r>
        <w:t>S2 18 40 JUGEMENT DU 2 OCTOBRE 2018 Tribunal cantonal du Valais Cour des assurances sociales Composition : Eve-Marie Dayer-Schmid, présidente ; Thomas Brunner et Christophe Joris, juges ; Véronique Largey, greffière en la cause X _________, recourant, représenté par Maître M _________, avocat, contre CAISSE NATIONALE SUISSE D'ASSURANCE EN CAS D'ACCIDENTS (CNA), 6002 Lucerne, intimée (art 38 al. 1 et 60 al. 1 LPGA ; notification de la décision par courrier « A Plus », dies a quo du délai de recours, irrecevabilité)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déclaré irrecevable.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t>Sion, le 2 octobre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